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jpg" ContentType="image/png"/>
  <Override PartName="/word/media/image3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w="http://schemas.openxmlformats.org/wordprocessingml/2006/main" ns1:Ignorable="w14 wp14">
  <w:body>
    <w:p>
      <w:pPr>
        <w:spacing w:before="1100"/>
        <w:jc w:val="center"/>
      </w:pPr>
      <w:r>
        <w:rPr>
          <w:rFonts w:ascii="Hiragino Sans GB" w:hAnsi="Hiragino Sans GB" w:eastAsia="Hiragino Sans GB"/>
          <w:b/>
          <w:color w:val="B9914E"/>
          <w:sz w:val="24"/>
        </w:rPr>
        <w:t>主题班会教案｜视觉升级版PPT逐页配套</w:t>
      </w:r>
    </w:p>
    <w:p>
      <w:pPr>
        <w:spacing w:before="400"/>
        <w:jc w:val="center"/>
      </w:pPr>
      <w:r>
        <w:rPr>
          <w:rFonts w:ascii="Songti SC" w:hAnsi="Songti SC" w:eastAsia="Songti SC"/>
          <w:b/>
          <w:color w:val="153C34"/>
          <w:sz w:val="56"/>
        </w:rPr>
        <w:t>好风凭借力，送君上青云</w:t>
      </w:r>
    </w:p>
    <w:p>
      <w:pPr>
        <w:jc w:val="center"/>
      </w:pPr>
      <w:r>
        <w:rPr>
          <w:rFonts w:ascii="Songti SC" w:hAnsi="Songti SC" w:eastAsia="Songti SC"/>
          <w:b/>
          <w:color w:val="23594B"/>
          <w:sz w:val="32"/>
        </w:rPr>
        <w:t>——XX中学高中生须具备的学习品质</w:t>
      </w:r>
    </w:p>
    <w:p>
      <w:pPr>
        <w:spacing w:before="560"/>
        <w:jc w:val="center"/>
      </w:pPr>
      <w:r>
        <w:rPr>
          <w:rFonts w:ascii="Hiragino Sans GB" w:hAnsi="Hiragino Sans GB" w:eastAsia="Hiragino Sans GB"/>
          <w:b/>
          <w:color w:val="A34D3D"/>
          <w:sz w:val="21"/>
        </w:rPr>
        <w:t>真实情境 · 问题串 · 品质探究 · 案例决策 · 行动迁移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153C34"/>
            <w:tcMar>
              <w:top w:w="350" w:type="dxa"/>
              <w:start w:w="380" w:type="dxa"/>
              <w:bottom w:w="350" w:type="dxa"/>
              <w:end w:w="380" w:type="dxa"/>
            </w:tcMar>
          </w:tcPr>
          <w:p>
            <w:pPr>
              <w:jc w:val="center"/>
            </w:pPr>
            <w:r>
              <w:rPr>
                <w:rFonts w:ascii="Songti SC" w:hAnsi="Songti SC" w:eastAsia="Songti SC"/>
                <w:b/>
                <w:color w:val="FFFDF7"/>
                <w:sz w:val="30"/>
              </w:rPr>
              <w:t>让资源成为风，让品质成为翼。</w:t>
              <w:br/>
              <w:t>不是等风来，而是学会借风起飞。</w:t>
            </w:r>
          </w:p>
        </w:tc>
      </w:tr>
    </w:tbl>
    <w:p>
      <w:pPr>
        <w:spacing w:before="1200"/>
        <w:jc w:val="center"/>
      </w:pPr>
      <w:r>
        <w:rPr>
          <w:rFonts w:ascii="Hiragino Sans GB" w:hAnsi="Hiragino Sans GB" w:eastAsia="Hiragino Sans GB"/>
          <w:b w:val="0"/>
          <w:color w:val="6B746E"/>
          <w:sz w:val="20"/>
        </w:rPr>
        <w:t>学校：XX中学　　授课教师：________　　日期：____年__月__日</w:t>
      </w:r>
    </w:p>
    <w:p>
      <w:r>
        <w:br w:type="page"/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COURSE OVERVIEW  </w:t>
      </w:r>
      <w:r>
        <w:rPr>
          <w:rFonts w:ascii="Songti SC" w:hAnsi="Songti SC" w:eastAsia="Songti SC"/>
          <w:b/>
          <w:color w:val="153C34"/>
          <w:sz w:val="34"/>
        </w:rPr>
        <w:t>一、课程概览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课题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8F4EB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好风凭借力，送君上青云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适用对象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8F4EB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高一至高三通用</w:t>
            </w:r>
          </w:p>
        </w:tc>
      </w:tr>
      <w:t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课型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高中主题班会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建议时长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40—45分钟</w:t>
            </w:r>
          </w:p>
        </w:tc>
      </w:tr>
      <w:t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核心产出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8F4EB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个人借力计划＋7天行动实验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配套材料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8F4EB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20页视觉升级版PPT＋A4任务单</w:t>
            </w:r>
          </w:p>
        </w:tc>
      </w:tr>
    </w:tbl>
    <w:p/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RATIONALE  </w:t>
      </w:r>
      <w:r>
        <w:rPr>
          <w:rFonts w:ascii="Songti SC" w:hAnsi="Songti SC" w:eastAsia="Songti SC"/>
          <w:b/>
          <w:color w:val="153C34"/>
          <w:sz w:val="34"/>
        </w:rPr>
        <w:t>二、主题分析</w:t>
      </w:r>
    </w:p>
    <w:p>
      <w:pPr>
        <w:spacing w:before="0" w:after="80" w:line="300" w:lineRule="auto"/>
        <w:ind w:left="0"/>
      </w:pPr>
      <w:r>
        <w:rPr>
          <w:rFonts w:ascii="Hiragino Sans GB" w:hAnsi="Hiragino Sans GB" w:eastAsia="Hiragino Sans GB"/>
          <w:b w:val="0"/>
          <w:color w:val="1F2925"/>
          <w:sz w:val="21"/>
        </w:rPr>
        <w:t>高中阶段，学生常常拥有相近的课程、教师、资料与时间，却因目标不清、启动困难、注意力分散、方法低效、挫折归因失衡或不会求助，呈现出不同的学习结果。本课将“风”解释为教师、同伴、家庭、环境与工具等可借助资源，将“翼”解释为目标感、自律、专注、方法、韧性与合作六种可观察、可练习的学习品质。课堂不进行人格评判，而是帮助学生把抽象品质转译为明天即可开始的微行动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LEARNERS  </w:t>
      </w:r>
      <w:r>
        <w:rPr>
          <w:rFonts w:ascii="Songti SC" w:hAnsi="Songti SC" w:eastAsia="Songti SC"/>
          <w:b/>
          <w:color w:val="153C34"/>
          <w:sz w:val="34"/>
        </w:rPr>
        <w:t>三、学情分析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高一学生需要完成从外部管理到自我管理的过渡；高二学生容易在难度上升和分化中出现方法焦虑；高三学生更需要稳定节奏、管理压力并提高复盘效率。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学生熟悉“努力、自律、坚持”等词，却可能停留在口号层面；因此必须用真实校园情境、行为证据和选择任务，推动从价值认同到行动设计。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不同学生可借助的家庭、同伴与工具资源并不相同。教师要允许差异，不强迫公开私人信息，重点支持学生识别可控变量。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OBJECTIVES  </w:t>
      </w:r>
      <w:r>
        <w:rPr>
          <w:rFonts w:ascii="Songti SC" w:hAnsi="Songti SC" w:eastAsia="Songti SC"/>
          <w:b/>
          <w:color w:val="153C34"/>
          <w:sz w:val="34"/>
        </w:rPr>
        <w:t>四、教学目标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目标1：</w:t>
      </w:r>
      <w:r>
        <w:rPr>
          <w:rFonts w:ascii="Hiragino Sans GB" w:hAnsi="Hiragino Sans GB" w:eastAsia="Hiragino Sans GB"/>
          <w:b w:val="0"/>
          <w:color w:val="1F2925"/>
          <w:sz w:val="21"/>
        </w:rPr>
        <w:t>认知目标：能用自己的话解释六种学习品质，并区分“品质标签”与“可观察行为”。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目标2：</w:t>
      </w:r>
      <w:r>
        <w:rPr>
          <w:rFonts w:ascii="Hiragino Sans GB" w:hAnsi="Hiragino Sans GB" w:eastAsia="Hiragino Sans GB"/>
          <w:b w:val="0"/>
          <w:color w:val="1F2925"/>
          <w:sz w:val="21"/>
        </w:rPr>
        <w:t>思维目标：能基于案例证据识别关键变量，判断行动优先级，并组合资源与品质形成策略。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目标3：</w:t>
      </w:r>
      <w:r>
        <w:rPr>
          <w:rFonts w:ascii="Hiragino Sans GB" w:hAnsi="Hiragino Sans GB" w:eastAsia="Hiragino Sans GB"/>
          <w:b w:val="0"/>
          <w:color w:val="1F2925"/>
          <w:sz w:val="21"/>
        </w:rPr>
        <w:t>行动目标：完成“一个行动／一个触发／一份证据”的7天实验，形成可跟进的个人借力计划。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目标4：</w:t>
      </w:r>
      <w:r>
        <w:rPr>
          <w:rFonts w:ascii="Hiragino Sans GB" w:hAnsi="Hiragino Sans GB" w:eastAsia="Hiragino Sans GB"/>
          <w:b w:val="0"/>
          <w:color w:val="1F2925"/>
          <w:sz w:val="21"/>
        </w:rPr>
        <w:t>情感目标：理解求助、复盘与调整是主动学习的一部分，降低对一次失败的定型化归因。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FOCUS  </w:t>
      </w:r>
      <w:r>
        <w:rPr>
          <w:rFonts w:ascii="Songti SC" w:hAnsi="Songti SC" w:eastAsia="Songti SC"/>
          <w:b/>
          <w:color w:val="153C34"/>
          <w:sz w:val="34"/>
        </w:rPr>
        <w:t>五、重点与难点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教学重点：</w:t>
      </w:r>
      <w:r>
        <w:rPr>
          <w:rFonts w:ascii="Hiragino Sans GB" w:hAnsi="Hiragino Sans GB" w:eastAsia="Hiragino Sans GB"/>
          <w:b w:val="0"/>
          <w:color w:val="1F2925"/>
          <w:sz w:val="21"/>
        </w:rPr>
        <w:t>把目标感、自律、专注、方法、韧性、合作转化为学生能观察、能练习、能留下证据的行为。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教学难点：</w:t>
      </w:r>
      <w:r>
        <w:rPr>
          <w:rFonts w:ascii="Hiragino Sans GB" w:hAnsi="Hiragino Sans GB" w:eastAsia="Hiragino Sans GB"/>
          <w:b w:val="0"/>
          <w:color w:val="1F2925"/>
          <w:sz w:val="21"/>
        </w:rPr>
        <w:t>在月考退步案例中避免泛泛劝说，引导学生依据事实找变量、排优先级，并把策略迁移到自己的真实问题。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PREPARATION  </w:t>
      </w:r>
      <w:r>
        <w:rPr>
          <w:rFonts w:ascii="Songti SC" w:hAnsi="Songti SC" w:eastAsia="Songti SC"/>
          <w:b/>
          <w:color w:val="153C34"/>
          <w:sz w:val="34"/>
        </w:rPr>
        <w:t>六、课前准备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教师：使用《好风凭借力，送君上青云——XX中学高中生须具备的学习品质-视觉升级版.pptx》；检查20页投影效果和演讲者备注；打印学生任务单；准备计时器；提前确定4人小组。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学生：带一支笔；回想一次近期学习顺利或受挫的具体经历。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教室：可采用同桌＋前后桌四人组；黑板预留“风—翼—行动证据”三个区域。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TIMING  </w:t>
      </w:r>
      <w:r>
        <w:rPr>
          <w:rFonts w:ascii="Songti SC" w:hAnsi="Songti SC" w:eastAsia="Songti SC"/>
          <w:b/>
          <w:color w:val="153C34"/>
          <w:sz w:val="34"/>
        </w:rPr>
        <w:t>七、时间分配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2268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环节</w:t>
            </w:r>
          </w:p>
        </w:tc>
        <w:tc>
          <w:tcPr>
            <w:tcW w:type="dxa" w:w="1701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对应PPT</w:t>
            </w:r>
          </w:p>
        </w:tc>
        <w:tc>
          <w:tcPr>
            <w:tcW w:type="dxa" w:w="1134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时间</w:t>
            </w:r>
          </w:p>
        </w:tc>
        <w:tc>
          <w:tcPr>
            <w:tcW w:type="dxa" w:w="4535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核心产出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真实情境与共同任务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1—4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5分钟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一条“风”的具体联想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六种品质探究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5—11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18分钟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六类可观察行为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资源识别与案例决策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12—16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10分钟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组合策略及其理由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行为体检与个人选择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17—18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5分钟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一项本周重点品质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7天实验与课堂收束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19—20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7分钟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9"/>
              </w:rPr>
              <w:t>行动／触发／证据＋签名</w:t>
            </w:r>
          </w:p>
        </w:tc>
      </w:tr>
    </w:tbl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FACILITATION  </w:t>
      </w:r>
      <w:r>
        <w:rPr>
          <w:rFonts w:ascii="Songti SC" w:hAnsi="Songti SC" w:eastAsia="Songti SC"/>
          <w:b/>
          <w:color w:val="153C34"/>
          <w:sz w:val="34"/>
        </w:rPr>
        <w:t>八、课堂组织原则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先证据后判断：所有建议都要回到案例信息，不用“你应该更努力”替代分析。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先最小行动后宏大目标：动作小到明天能开始，证据具体到七天后能展示。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允许不公开：自评、家庭资源和个人困扰可仅由学生本人保留；公开分享以行动句为主。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评价行为而非人格：使用“这项动作是否具体、可执行、可验证”，不用“你是不是自律的人”。</w:t>
      </w:r>
    </w:p>
    <w:p>
      <w:r>
        <w:br w:type="page"/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LESSON FLOW  </w:t>
      </w:r>
      <w:r>
        <w:rPr>
          <w:rFonts w:ascii="Songti SC" w:hAnsi="Songti SC" w:eastAsia="Songti SC"/>
          <w:b/>
          <w:color w:val="153C34"/>
          <w:sz w:val="34"/>
        </w:rPr>
        <w:t>九、教学流程（逐页对应）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1361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PPT/时间</w:t>
            </w:r>
          </w:p>
        </w:tc>
        <w:tc>
          <w:tcPr>
            <w:tcW w:type="dxa" w:w="4252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教师行为（问题串·追问·收束）</w:t>
            </w:r>
          </w:p>
        </w:tc>
        <w:tc>
          <w:tcPr>
            <w:tcW w:type="dxa" w:w="2494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学生行为</w:t>
            </w:r>
          </w:p>
        </w:tc>
        <w:tc>
          <w:tcPr>
            <w:tcW w:type="dxa" w:w="2778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Hiragino Sans GB" w:hAnsi="Hiragino Sans GB" w:eastAsia="Hiragino Sans GB"/>
                <w:b/>
                <w:color w:val="FFFDF7"/>
                <w:sz w:val="19"/>
              </w:rPr>
              <w:t>设计意图/可能回答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第1页</w:t>
              <w:br/>
              <w:t>1分钟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呈现标题与校园画面。问：“标题里的风，可能是什么？”不马上定义。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静默观察；说出第一联想：老师、同伴、机会、环境、工具等。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用意象激活经验，建立全课隐喻。</w:t>
              <w:br/>
              <w:t>收束：“答案先保留，最后再回来。”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第2页</w:t>
              <w:br/>
              <w:t>2分钟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问：“最近一次学得特别顺的时刻，谁或什么帮了你？”追问：“具体发生了什么？”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独立回想30秒；1—2人描述场景。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把抽象资源落到真实经验。</w:t>
              <w:br/>
              <w:t>可能回答：老师点拨、同桌解释、安静环境、计划表。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第3页1分钟</w:t>
              <w:br/>
              <w:t/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呈现A/B晚自习情境。问：“差别来自天赋吗？哪一个行为最关键？”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快速站队并用情境证据说明。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形成认知冲突。</w:t>
              <w:br/>
              <w:t>收束：“资源相同，回应资源的方式不同。”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第4页</w:t>
              <w:br/>
              <w:t>1分钟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说明共同任务和填写规则。强调七天后要有证据。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领取任务单，浏览四个空格。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明确课堂产出，建立任务驱动。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第5页1分钟</w:t>
              <w:br/>
              <w:t/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快速呈现六种品质。问：“哪一种最容易被误解为口号？”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圈出最想先听的一项。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建立整体框架，说明品质是行为而非标签。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第6页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问：“‘我要更努力’为什么不算目标？”追问：“时间、动作、证据分别是什么？”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把一句愿望改写为具体目标；同桌互检。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目标感＝把方向变成完成标准。</w:t>
              <w:br/>
              <w:t>收束话术：“目标不是愿望的加粗版。”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第7页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问：“你最常在哪个瞬间破功？”再问：“能否把选择提前做好？”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说出触发点，设计一个降低阻力的动作。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自律＝在关键时刻守约。</w:t>
              <w:br/>
              <w:t>可能回答：铃响仍聊天、手机在桌面、先做简单题。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第8页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问：“分心真的能完全消失吗？”示范干扰清单。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写下一条常见干扰和处理办法。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专注＝单任务＋处理干扰，而非责备自己。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第9页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让小组排序“看答案—找原因—做变式—延迟再测”。追问：“哪一步提供真正反馈？”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讨论排序并说明理由。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方法＝缩短反馈回路。</w:t>
              <w:br/>
              <w:t>收束：“听懂不等于会，能输出才算走完。”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第10页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问：“一次退步能证明能力定型吗？”引导“四问”。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把一句“我不行”改写为下一步。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韧性＝允许波动、继续调整。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第11页2分钟</w:t>
              <w:br/>
              <w:t/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示范高质量求助句。问：“‘我不会’缺少哪些信息？”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将“我不会”改写为包含卡点、尝试和具体问题的求助。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合作＝共同看见盲区，不是复制答案。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第12页</w:t>
              <w:br/>
              <w:t>1分钟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章节转场：“知道缺哪种翼，才知道借哪股风。”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查看任务单资源区。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从品质转向资源匹配。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第13页</w:t>
              <w:br/>
              <w:t>2分钟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呈现教师、同伴、家庭、环境、工具。问：“你现在最需要哪股风？它帮助哪种品质？”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勾选一项资源并写用途。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资源识别不等于依赖，而是主动借力。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第14页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呈现小陈案例，限定分析顺序：找证据—找变量—找优先级。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四人组圈出证据和可控变量。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训练依据证据诊断问题，防止空泛劝说。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第15页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给出四个建议。要求陈述“选择＋理由＋风险”。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小组选择并发言。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训练权衡。</w:t>
              <w:br/>
              <w:t>可能分歧：B最快提供反馈；A量大但可能重复低效；C方向大但不可执行。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第16页</w:t>
              <w:br/>
              <w:t>1分钟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把优选方案扩展为目标、环境、方法、求助的组合。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共同补全策略公式。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说明有效行动通常由多种品质协同。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第17页</w:t>
              <w:br/>
              <w:t>2分钟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对照“可观察行为／口号”。问：“哪一项七天后最容易拿出证据？”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圈出一项本周最值得训练的行为。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把概念转成观察指标。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第18页</w:t>
              <w:br/>
              <w:t>3分钟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说明1—4级自评规则：“先找证据，不比较高低。”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独立完成六项自评，圈出一项。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形成自我选择，保护隐私。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第19页6分钟</w:t>
              <w:br/>
              <w:t/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逐项检查：行动是否小？触发是否明确？证据是否可见？邀请自愿分享。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完成行动、触发、证据和公开承诺，签名。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完成迁移。</w:t>
              <w:br/>
              <w:t>收束模板：“如果我在___，就立即___；我会用___证明坚持7天。”</w:t>
            </w:r>
          </w:p>
        </w:tc>
      </w:tr>
      <w:tr>
        <w:trPr>
          <w:cantSplit/>
        </w:trPr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/>
                <w:color w:val="153C34"/>
                <w:sz w:val="17"/>
              </w:rPr>
              <w:t>第20页</w:t>
              <w:br/>
              <w:t>1分钟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回扣开场：“风是什么？翼是什么？”带领齐读最后两句。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齐读，带走任务单。</w:t>
            </w:r>
          </w:p>
        </w:tc>
        <w:tc>
          <w:tcPr>
            <w:tcW w:type="dxa" w:w="2550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Hiragino Sans GB" w:hAnsi="Hiragino Sans GB" w:eastAsia="Hiragino Sans GB"/>
                <w:b w:val="0"/>
                <w:color w:val="1F2925"/>
                <w:sz w:val="17"/>
              </w:rPr>
              <w:t>价值收束并约定七天后复盘证据。</w:t>
            </w:r>
          </w:p>
        </w:tc>
      </w:tr>
    </w:tbl>
    <w:p>
      <w:r>
        <w:br w:type="page"/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BOARD DESIGN  </w:t>
      </w:r>
      <w:r>
        <w:rPr>
          <w:rFonts w:ascii="Songti SC" w:hAnsi="Songti SC" w:eastAsia="Songti SC"/>
          <w:b/>
          <w:color w:val="153C34"/>
          <w:sz w:val="34"/>
        </w:rPr>
        <w:t>十、板书设计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23594B"/>
            <w:tcMar>
              <w:top w:w="260" w:type="dxa"/>
              <w:start w:w="180" w:type="dxa"/>
              <w:bottom w:w="260" w:type="dxa"/>
              <w:end w:w="180" w:type="dxa"/>
            </w:tcMar>
          </w:tcPr>
          <w:p>
            <w:pPr>
              <w:jc w:val="center"/>
            </w:pPr>
            <w:r>
              <w:rPr>
                <w:rFonts w:ascii="Songti SC" w:hAnsi="Songti SC" w:eastAsia="Songti SC"/>
                <w:b/>
                <w:color w:val="B9914E"/>
                <w:sz w:val="26"/>
              </w:rPr>
              <w:t>风｜可借助资源</w:t>
              <w:br/>
            </w:r>
            <w:r>
              <w:rPr>
                <w:rFonts w:ascii="Hiragino Sans GB" w:hAnsi="Hiragino Sans GB" w:eastAsia="Hiragino Sans GB"/>
                <w:b/>
                <w:color w:val="FFFDF7"/>
                <w:sz w:val="22"/>
              </w:rPr>
              <w:t>教师　同伴　家庭</w:t>
              <w:br/>
              <w:t>环境　工具</w:t>
            </w:r>
          </w:p>
        </w:tc>
        <w:tc>
          <w:tcPr>
            <w:tcW w:type="dxa" w:w="3400"/>
            <w:shd w:fill="153C34"/>
            <w:tcMar>
              <w:top w:w="260" w:type="dxa"/>
              <w:start w:w="180" w:type="dxa"/>
              <w:bottom w:w="260" w:type="dxa"/>
              <w:end w:w="180" w:type="dxa"/>
            </w:tcMar>
          </w:tcPr>
          <w:p>
            <w:pPr>
              <w:jc w:val="center"/>
            </w:pPr>
            <w:r>
              <w:rPr>
                <w:rFonts w:ascii="Songti SC" w:hAnsi="Songti SC" w:eastAsia="Songti SC"/>
                <w:b/>
                <w:color w:val="B9914E"/>
                <w:sz w:val="26"/>
              </w:rPr>
              <w:t>翼｜六种品质</w:t>
              <w:br/>
            </w:r>
            <w:r>
              <w:rPr>
                <w:rFonts w:ascii="Hiragino Sans GB" w:hAnsi="Hiragino Sans GB" w:eastAsia="Hiragino Sans GB"/>
                <w:b/>
                <w:color w:val="FFFDF7"/>
                <w:sz w:val="22"/>
              </w:rPr>
              <w:t>目标　自律　专注</w:t>
              <w:br/>
              <w:t>方法　韧性　合作</w:t>
            </w:r>
          </w:p>
        </w:tc>
        <w:tc>
          <w:tcPr>
            <w:tcW w:type="dxa" w:w="3400"/>
            <w:shd w:fill="23594B"/>
            <w:tcMar>
              <w:top w:w="260" w:type="dxa"/>
              <w:start w:w="180" w:type="dxa"/>
              <w:bottom w:w="260" w:type="dxa"/>
              <w:end w:w="180" w:type="dxa"/>
            </w:tcMar>
          </w:tcPr>
          <w:p>
            <w:pPr>
              <w:jc w:val="center"/>
            </w:pPr>
            <w:r>
              <w:rPr>
                <w:rFonts w:ascii="Songti SC" w:hAnsi="Songti SC" w:eastAsia="Songti SC"/>
                <w:b/>
                <w:color w:val="B9914E"/>
                <w:sz w:val="26"/>
              </w:rPr>
              <w:t>行动证据</w:t>
              <w:br/>
            </w:r>
            <w:r>
              <w:rPr>
                <w:rFonts w:ascii="Hiragino Sans GB" w:hAnsi="Hiragino Sans GB" w:eastAsia="Hiragino Sans GB"/>
                <w:b/>
                <w:color w:val="FFFDF7"/>
                <w:sz w:val="22"/>
              </w:rPr>
              <w:t>一个行动</w:t>
              <w:br/>
              <w:t>一个触发</w:t>
              <w:br/>
              <w:t>一份证据</w:t>
            </w:r>
          </w:p>
        </w:tc>
      </w:tr>
    </w:tbl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ASSESSMENT  </w:t>
      </w:r>
      <w:r>
        <w:rPr>
          <w:rFonts w:ascii="Songti SC" w:hAnsi="Songti SC" w:eastAsia="Songti SC"/>
          <w:b/>
          <w:color w:val="153C34"/>
          <w:sz w:val="34"/>
        </w:rPr>
        <w:t>十一、评价方式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过程评价：</w:t>
      </w:r>
      <w:r>
        <w:rPr>
          <w:rFonts w:ascii="Hiragino Sans GB" w:hAnsi="Hiragino Sans GB" w:eastAsia="Hiragino Sans GB"/>
          <w:b w:val="0"/>
          <w:color w:val="1F2925"/>
          <w:sz w:val="21"/>
        </w:rPr>
        <w:t>是否引用情境证据；是否能把口号改写为行为；是否能说明选择的理由与风险。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成果评价：</w:t>
      </w:r>
      <w:r>
        <w:rPr>
          <w:rFonts w:ascii="Hiragino Sans GB" w:hAnsi="Hiragino Sans GB" w:eastAsia="Hiragino Sans GB"/>
          <w:b w:val="0"/>
          <w:color w:val="1F2925"/>
          <w:sz w:val="21"/>
        </w:rPr>
        <w:t>借力计划同时具备具体行动、清晰触发和可见证据；行动小到明天可以开始。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同伴评价：</w:t>
      </w:r>
      <w:r>
        <w:rPr>
          <w:rFonts w:ascii="Hiragino Sans GB" w:hAnsi="Hiragino Sans GB" w:eastAsia="Hiragino Sans GB"/>
          <w:b w:val="0"/>
          <w:color w:val="1F2925"/>
          <w:sz w:val="21"/>
        </w:rPr>
        <w:t>只反馈“是否具体、可执行、可验证”，不评价人格，也不比较家庭资源。</w:t>
      </w:r>
    </w:p>
    <w:p>
      <w:pPr>
        <w:spacing w:after="80" w:line="288" w:lineRule="auto"/>
      </w:pPr>
      <w:r>
        <w:rPr>
          <w:rFonts w:ascii="Hiragino Sans GB" w:hAnsi="Hiragino Sans GB" w:eastAsia="Hiragino Sans GB"/>
          <w:b/>
          <w:color w:val="153C34"/>
          <w:sz w:val="21"/>
        </w:rPr>
        <w:t>教师评价：</w:t>
      </w:r>
      <w:r>
        <w:rPr>
          <w:rFonts w:ascii="Hiragino Sans GB" w:hAnsi="Hiragino Sans GB" w:eastAsia="Hiragino Sans GB"/>
          <w:b w:val="0"/>
          <w:color w:val="1F2925"/>
          <w:sz w:val="21"/>
        </w:rPr>
        <w:t>以追问和改写支持为主，不把一次未完成解释为意志品质不足。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FOLLOW-UP  </w:t>
      </w:r>
      <w:r>
        <w:rPr>
          <w:rFonts w:ascii="Songti SC" w:hAnsi="Songti SC" w:eastAsia="Songti SC"/>
          <w:b/>
          <w:color w:val="153C34"/>
          <w:sz w:val="34"/>
        </w:rPr>
        <w:t>十二、课后跟进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第1天：班主任用一句话提醒“只启动，不求完美”；学生完成第一次打卡。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第3—4天：同桌互看证据，允许调整行动难度，但不能把证据改成模糊感受。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第7天：用5分钟复盘“完成几天—什么触发有效—什么阻力最大—下一轮如何改”。</w:t>
      </w:r>
    </w:p>
    <w:p>
      <w:pPr>
        <w:pStyle w:val="ListBullet"/>
        <w:spacing w:after="40" w:line="288" w:lineRule="auto"/>
      </w:pPr>
      <w:r>
        <w:rPr>
          <w:rFonts w:ascii="Hiragino Sans GB" w:hAnsi="Hiragino Sans GB" w:eastAsia="Hiragino Sans GB"/>
          <w:b w:val="0"/>
          <w:color w:val="1F2925"/>
          <w:sz w:val="20"/>
        </w:rPr>
        <w:t>对未完成者不公开点名，重点讨论实验设计是否过大、触发是否模糊、环境阻力是否未处理。</w:t>
      </w:r>
    </w:p>
    <w:p>
      <w:pPr>
        <w:spacing w:before="200" w:after="100"/>
      </w:pPr>
      <w:r>
        <w:rPr>
          <w:rFonts w:ascii="Avenir Next" w:hAnsi="Avenir Next" w:eastAsia="Avenir Next"/>
          <w:b/>
          <w:color w:val="A34D3D"/>
          <w:sz w:val="17"/>
        </w:rPr>
        <w:t xml:space="preserve">SOURCES  </w:t>
      </w:r>
      <w:r>
        <w:rPr>
          <w:rFonts w:ascii="Songti SC" w:hAnsi="Songti SC" w:eastAsia="Songti SC"/>
          <w:b/>
          <w:color w:val="153C34"/>
          <w:sz w:val="34"/>
        </w:rPr>
        <w:t>十三、素材与引用说明</w:t>
      </w:r>
    </w:p>
    <w:p>
      <w:pPr>
        <w:spacing w:before="0" w:after="80" w:line="300" w:lineRule="auto"/>
        <w:ind w:left="0"/>
      </w:pPr>
      <w:r>
        <w:rPr>
          <w:rFonts w:ascii="Hiragino Sans GB" w:hAnsi="Hiragino Sans GB" w:eastAsia="Hiragino Sans GB"/>
          <w:b w:val="0"/>
          <w:color w:val="1F2925"/>
          <w:sz w:val="21"/>
        </w:rPr>
        <w:t>视觉升级版PPT的版式语言与部分校园课堂摄影继承自用户本人提供的《高一新生第一节班会-情境课堂版.pptx》，用于保持既有作品的审美连续性。第3、12页课堂照片来自摄影师 Thành Đỗ 在 Pexels 发布的作品 “Students in the Classroom”，页面：https://www.pexels.com/photo/students-in-the-classroom-5494260/，按Pexels许可使用并进行了墨绿电影感调色。标题取意于“好风凭借力，送我上青云”的文化典故；六种学习品质框架、月考案例、问题串、课堂活动、教师话术与7天行动实验均为本课原创。云盘参考课件仅用于理解高中班会的情境导入、问题链与课堂任务感，不复制其中受版权保护的图片、模板或成套版式。</w:t>
      </w:r>
    </w:p>
    <w:sectPr w:rsidR="00FC693F" w:rsidRPr="0006063C" w:rsidSect="00034616">
      <w:footerReference xmlns:ns0="http://schemas.openxmlformats.org/officeDocument/2006/relationships" w:type="first" ns0:id="rId9"/>
      <w:pgSz w:w="12240" w:h="15840"/>
      <w:pgMar w:top="964" w:right="1020" w:bottom="907" w:left="1020" w:header="720" w:footer="17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dxa" w:w="10200"/>
      <w:jc w:val="center"/>
      <w:tblLayout w:type="fixed"/>
      <w:tblLook w:firstColumn="1" w:firstRow="1" w:lastColumn="0" w:lastRow="0" w:noHBand="0" w:noVBand="1" w:val="04A0"/>
    </w:tblPr>
    <w:tblGrid>
      <w:gridCol w:w="3400"/>
      <w:gridCol w:w="3400"/>
      <w:gridCol w:w="3400"/>
    </w:tblGrid>
    <w:tr>
      <w:tc>
        <w:tcPr>
          <w:tcW w:type="dxa" w:w="3400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cha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WECHAT</w:t>
          </w:r>
        </w:p>
      </w:tc>
      <w:tc>
        <w:tcPr>
          <w:tcW w:type="dxa" w:w="3400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ouyin-q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DOUYIN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24163017181</w:t>
          </w:r>
        </w:p>
      </w:tc>
      <w:tc>
        <w:tcPr>
          <w:tcW w:type="dxa" w:w="3400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xhs-qr-tight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XIAOHONGSHU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95640978447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iragino Sans GB" w:hAnsi="Hiragino Sans GB" w:eastAsia="Hiragino Sans 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ns2="http://purl.org/dc/terms/" xmlns:xsi="http://www.w3.org/2001/XMLSchema-instance">
  <dc:title>好风凭借力，送君上青云——主题班会教案（视觉升级版配套）</dc:title>
  <dc:subject>20页高中主题班会PPT逐页配套教案</dc:subject>
  <dc:creator>python-docx</dc:creator>
  <cp:keywords>高中主题班会, 学习品质, 目标感, 自律, 专注, 方法, 韧性, 合作, 7天行动实验</cp:keywords>
  <dc:description>首页已加入微信公众号、抖音和小红书联系方式</dc:description>
  <cp:lastModifiedBy/>
  <cp:revision>1</cp:revision>
  <ns2:created xsi:type="dcterms:W3CDTF">2013-12-23T23:15:00Z</ns2:created>
  <ns2:modified xsi:type="dcterms:W3CDTF">2013-12-23T23:15:00Z</ns2:modified>
  <cp:category/>
</cp:coreProperties>
</file>